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40"/>
        <w:jc w:val="center"/>
      </w:pPr>
      <w:r>
        <w:drawing>
          <wp:inline xmlns:a="http://schemas.openxmlformats.org/drawingml/2006/main" xmlns:pic="http://schemas.openxmlformats.org/drawingml/2006/picture">
            <wp:extent cx="658368" cy="658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6583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360" w:line="300" w:lineRule="auto"/>
        <w:jc w:val="center"/>
      </w:pPr>
      <w:r>
        <w:rPr>
          <w:rFonts w:ascii="Calibri" w:hAnsi="Calibri"/>
          <w:b/>
          <w:i w:val="0"/>
          <w:color w:val="2C9AC7"/>
          <w:sz w:val="20"/>
        </w:rPr>
        <w:t>UCS TECHNICAL FIELD GUIDE</w:t>
      </w:r>
    </w:p>
    <w:p>
      <w:pPr>
        <w:spacing w:before="0" w:after="200" w:line="240" w:lineRule="auto"/>
        <w:jc w:val="center"/>
      </w:pPr>
      <w:r>
        <w:rPr>
          <w:rFonts w:ascii="Calibri" w:hAnsi="Calibri"/>
          <w:b/>
          <w:i w:val="0"/>
          <w:color w:val="0E2231"/>
          <w:sz w:val="60"/>
        </w:rPr>
        <w:t>Connected-Building Technology Guide</w:t>
      </w:r>
    </w:p>
    <w:p>
      <w:pPr>
        <w:spacing w:before="0" w:after="560" w:line="276" w:lineRule="auto"/>
        <w:jc w:val="center"/>
      </w:pPr>
      <w:r>
        <w:rPr>
          <w:rFonts w:ascii="Calibri" w:hAnsi="Calibri"/>
          <w:b w:val="0"/>
          <w:i w:val="0"/>
          <w:color w:val="2B6388"/>
          <w:sz w:val="30"/>
        </w:rPr>
        <w:t>NiagaraMods Reflow · Neeve AI · Blue Ridge Lighting</w:t>
      </w:r>
    </w:p>
    <w:p>
      <w:pPr>
        <w:spacing w:before="0" w:after="1480" w:line="300" w:lineRule="auto"/>
        <w:jc w:val="center"/>
      </w:pPr>
      <w:r>
        <w:rPr>
          <w:rFonts w:ascii="Calibri" w:hAnsi="Calibri"/>
          <w:b/>
          <w:i w:val="0"/>
          <w:color w:val="2C9AC7"/>
          <w:sz w:val="21"/>
        </w:rPr>
        <w:t>—  Field-earned, not brochure-deep  —</w:t>
      </w:r>
    </w:p>
    <w:p>
      <w:pPr>
        <w:spacing w:before="0" w:after="80" w:line="300" w:lineRule="auto"/>
        <w:jc w:val="center"/>
      </w:pPr>
      <w:r>
        <w:rPr>
          <w:rFonts w:ascii="Calibri" w:hAnsi="Calibri"/>
          <w:b/>
          <w:i w:val="0"/>
          <w:color w:val="0E2231"/>
          <w:sz w:val="22"/>
        </w:rPr>
        <w:t>JULY 2026</w:t>
      </w:r>
    </w:p>
    <w:p>
      <w:pPr>
        <w:spacing w:before="0" w:after="360" w:line="300" w:lineRule="auto"/>
        <w:jc w:val="center"/>
      </w:pPr>
      <w:r>
        <w:rPr>
          <w:rFonts w:ascii="Calibri" w:hAnsi="Calibri"/>
          <w:b w:val="0"/>
          <w:i/>
          <w:color w:val="526775"/>
          <w:sz w:val="19"/>
        </w:rPr>
        <w:t>Prepared for owners, facility teams, consulting engineers, IT/OT teams and project partners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nil" w:sz="6" w:color="CAD6DE"/>
          <w:left w:val="nil" w:sz="6" w:color="CAD6DE"/>
          <w:bottom w:val="nil" w:sz="6" w:color="CAD6DE"/>
          <w:right w:val="nil" w:sz="6" w:color="CAD6DE"/>
          <w:insideH w:val="nil" w:sz="6" w:color="CAD6DE"/>
          <w:insideV w:val="nil" w:sz="6" w:color="CAD6DE"/>
        </w:tblBorders>
      </w:tblPr>
      <w:tblGrid>
        <w:gridCol w:w="9360"/>
      </w:tblGrid>
      <w:tr>
        <w:tc>
          <w:tcPr>
            <w:tcW w:type="dxa" w:w="93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140" w:after="1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8"/>
              </w:rPr>
              <w:t>NIAGARA SUPERVISION · OWNER ADVOCACY · SUPPORTABLE FIELD CONTROL</w:t>
            </w:r>
          </w:p>
        </w:tc>
      </w:tr>
    </w:tbl>
    <w:p>
      <w:r>
        <w:br w:type="page"/>
      </w:r>
    </w:p>
    <w:p>
      <w:pPr>
        <w:pStyle w:val="Heading1"/>
      </w:pPr>
      <w:r>
        <w:t>Three different jobs in one connected-building strategy</w:t>
      </w:r>
    </w:p>
    <w:p>
      <w:pPr>
        <w:spacing w:before="0" w:after="120" w:line="300" w:lineRule="auto"/>
      </w:pPr>
      <w:r>
        <w:rPr>
          <w:rFonts w:ascii="Calibri" w:hAnsi="Calibri"/>
          <w:b/>
          <w:i w:val="0"/>
          <w:color w:val="2B6388"/>
          <w:sz w:val="23"/>
        </w:rPr>
        <w:t>These products complement one another because they solve different problems. Keeping the roles distinct makes the system easier to secure, commission and support.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2000"/>
        <w:gridCol w:w="2400"/>
        <w:gridCol w:w="2480"/>
        <w:gridCol w:w="2480"/>
      </w:tblGrid>
      <w:tr>
        <w:tc>
          <w:tcPr>
            <w:tcW w:type="dxa" w:w="20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7"/>
              </w:rPr>
              <w:t>TECHNOLOGY</w:t>
            </w:r>
          </w:p>
        </w:tc>
        <w:tc>
          <w:tcPr>
            <w:tcW w:type="dxa" w:w="24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7"/>
              </w:rPr>
              <w:t>PRIMARY JOB</w:t>
            </w:r>
          </w:p>
        </w:tc>
        <w:tc>
          <w:tcPr>
            <w:tcW w:type="dxa" w:w="248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7"/>
              </w:rPr>
              <w:t>SITS WHERE</w:t>
            </w:r>
          </w:p>
        </w:tc>
        <w:tc>
          <w:tcPr>
            <w:tcW w:type="dxa" w:w="248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7"/>
              </w:rPr>
              <w:t>DOES NOT REPLACE</w:t>
            </w:r>
          </w:p>
        </w:tc>
      </w:tr>
      <w:tr>
        <w:tc>
          <w:tcPr>
            <w:tcW w:type="dxa" w:w="20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/>
                <w:i w:val="0"/>
                <w:color w:val="1B2E3A"/>
                <w:sz w:val="18"/>
              </w:rPr>
              <w:t>NiagaraMods Reflow</w:t>
            </w:r>
          </w:p>
        </w:tc>
        <w:tc>
          <w:tcPr>
            <w:tcW w:type="dxa" w:w="24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8"/>
              </w:rPr>
              <w:t>Operator experience</w:t>
            </w:r>
          </w:p>
        </w:tc>
        <w:tc>
          <w:tcPr>
            <w:tcW w:type="dxa" w:w="248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8"/>
              </w:rPr>
              <w:t>Inside Niagara</w:t>
            </w:r>
          </w:p>
        </w:tc>
        <w:tc>
          <w:tcPr>
            <w:tcW w:type="dxa" w:w="248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8"/>
              </w:rPr>
              <w:t>Native controller programming</w:t>
            </w:r>
          </w:p>
        </w:tc>
      </w:tr>
      <w:tr>
        <w:tc>
          <w:tcPr>
            <w:tcW w:type="dxa" w:w="20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/>
                <w:i w:val="0"/>
                <w:color w:val="1B2E3A"/>
                <w:sz w:val="18"/>
              </w:rPr>
              <w:t>Neeve AI</w:t>
            </w:r>
          </w:p>
        </w:tc>
        <w:tc>
          <w:tcPr>
            <w:tcW w:type="dxa" w:w="24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8"/>
              </w:rPr>
              <w:t>Secure identity and access</w:t>
            </w:r>
          </w:p>
        </w:tc>
        <w:tc>
          <w:tcPr>
            <w:tcW w:type="dxa" w:w="248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8"/>
              </w:rPr>
              <w:t>At the OT access boundary</w:t>
            </w:r>
          </w:p>
        </w:tc>
        <w:tc>
          <w:tcPr>
            <w:tcW w:type="dxa" w:w="248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8"/>
              </w:rPr>
              <w:t>BAS hardening or backups</w:t>
            </w:r>
          </w:p>
        </w:tc>
      </w:tr>
      <w:tr>
        <w:tc>
          <w:tcPr>
            <w:tcW w:type="dxa" w:w="20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/>
                <w:i w:val="0"/>
                <w:color w:val="1B2E3A"/>
                <w:sz w:val="18"/>
              </w:rPr>
              <w:t>Blue Ridge M3</w:t>
            </w:r>
          </w:p>
        </w:tc>
        <w:tc>
          <w:tcPr>
            <w:tcW w:type="dxa" w:w="24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8"/>
              </w:rPr>
              <w:t>Lighting control</w:t>
            </w:r>
          </w:p>
        </w:tc>
        <w:tc>
          <w:tcPr>
            <w:tcW w:type="dxa" w:w="248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8"/>
              </w:rPr>
              <w:t>BACnet-connected field system</w:t>
            </w:r>
          </w:p>
        </w:tc>
        <w:tc>
          <w:tcPr>
            <w:tcW w:type="dxa" w:w="248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8"/>
              </w:rPr>
              <w:t>Electrical design or code compliance</w:t>
            </w:r>
          </w:p>
        </w:tc>
      </w:tr>
    </w:tbl>
    <w:p>
      <w:pPr>
        <w:pStyle w:val="Heading2"/>
      </w:pPr>
      <w:r>
        <w:t>Combined conceptual stack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nil" w:sz="6" w:color="CAD6DE"/>
          <w:left w:val="nil" w:sz="6" w:color="CAD6DE"/>
          <w:bottom w:val="nil" w:sz="6" w:color="CAD6DE"/>
          <w:right w:val="nil" w:sz="6" w:color="CAD6DE"/>
          <w:insideH w:val="nil" w:sz="6" w:color="CAD6DE"/>
          <w:insideV w:val="nil" w:sz="6" w:color="CAD6DE"/>
        </w:tblBorders>
      </w:tblPr>
      <w:tblGrid>
        <w:gridCol w:w="1696"/>
        <w:gridCol w:w="220"/>
        <w:gridCol w:w="1696"/>
        <w:gridCol w:w="220"/>
        <w:gridCol w:w="1696"/>
        <w:gridCol w:w="220"/>
        <w:gridCol w:w="1696"/>
        <w:gridCol w:w="220"/>
        <w:gridCol w:w="1696"/>
      </w:tblGrid>
      <w:tr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PEOPLE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Authorized users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Operators · vendors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ACCESS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Neeve AI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Identity · policy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EXPERIENCE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Reflow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Responsive UI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SUPERVISORY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Niagara N4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Integration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SYSTEMS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Controls + lighting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BACnet field layers</w:t>
            </w:r>
          </w:p>
        </w:tc>
      </w:tr>
    </w:tbl>
    <w:p>
      <w:pPr>
        <w:spacing w:before="80" w:after="160" w:line="264" w:lineRule="auto"/>
      </w:pPr>
      <w:r>
        <w:rPr>
          <w:rFonts w:ascii="Calibri" w:hAnsi="Calibri"/>
          <w:b w:val="0"/>
          <w:i/>
          <w:color w:val="526775"/>
          <w:sz w:val="17"/>
        </w:rPr>
        <w:t>This is a responsibility model, not a literal single-path wiring diagram. Each project's security and network design must be developed with the owner's IT/OT stakeholders.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9360"/>
      </w:tblGrid>
      <w:tr>
        <w:tc>
          <w:tcPr>
            <w:tcW w:type="dxa" w:w="93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B9FF00"/>
                <w:sz w:val="22"/>
              </w:rPr>
              <w:t>UCS DEPLOYMENT STANDARD</w:t>
            </w:r>
          </w:p>
          <w:p>
            <w:pPr>
              <w:spacing w:after="0" w:line="288" w:lineRule="auto"/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UCS purchases an appropriate NiagaraMods Reflow project license for each Reflow deployment. Graphics are organized around equipment, operator decisions and service workflows—not decoration.</w:t>
            </w:r>
          </w:p>
        </w:tc>
      </w:tr>
    </w:tbl>
    <w:p>
      <w:r>
        <w:br w:type="page"/>
      </w:r>
    </w:p>
    <w:p>
      <w:pPr>
        <w:pStyle w:val="Heading1"/>
      </w:pPr>
      <w:r>
        <w:t>NiagaraMods Reflow</w:t>
      </w:r>
    </w:p>
    <w:p>
      <w:pPr>
        <w:spacing w:before="0" w:after="160" w:line="300" w:lineRule="auto"/>
      </w:pPr>
      <w:r>
        <w:rPr>
          <w:rFonts w:ascii="Calibri" w:hAnsi="Calibri"/>
          <w:b/>
          <w:i w:val="0"/>
          <w:color w:val="2B6388"/>
          <w:sz w:val="23"/>
        </w:rPr>
        <w:t>UCS partner and standard Niagara operator interface.</w:t>
      </w:r>
    </w:p>
    <w:p>
      <w:pPr>
        <w:pStyle w:val="Heading2"/>
      </w:pPr>
      <w:r>
        <w:t>Conceptual role in the architecture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nil" w:sz="6" w:color="CAD6DE"/>
          <w:left w:val="nil" w:sz="6" w:color="CAD6DE"/>
          <w:bottom w:val="nil" w:sz="6" w:color="CAD6DE"/>
          <w:right w:val="nil" w:sz="6" w:color="CAD6DE"/>
          <w:insideH w:val="nil" w:sz="6" w:color="CAD6DE"/>
          <w:insideV w:val="nil" w:sz="6" w:color="CAD6DE"/>
        </w:tblBorders>
      </w:tblPr>
      <w:tblGrid>
        <w:gridCol w:w="1696"/>
        <w:gridCol w:w="220"/>
        <w:gridCol w:w="1696"/>
        <w:gridCol w:w="220"/>
        <w:gridCol w:w="1696"/>
        <w:gridCol w:w="220"/>
        <w:gridCol w:w="1696"/>
        <w:gridCol w:w="220"/>
        <w:gridCol w:w="1696"/>
      </w:tblGrid>
      <w:tr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PEOPLE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Operators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Desktop · mobile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EXPERIENCE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Reflow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Dashboards · views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PLATFORM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Niagara N4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Security · station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INTEGRATION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Drivers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BACnet · systems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FIELD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Controllers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Equipment</w:t>
            </w:r>
          </w:p>
        </w:tc>
      </w:tr>
    </w:tbl>
    <w:p>
      <w:pPr>
        <w:spacing w:before="80" w:after="160" w:line="264" w:lineRule="auto"/>
      </w:pPr>
      <w:r>
        <w:rPr>
          <w:rFonts w:ascii="Calibri" w:hAnsi="Calibri"/>
          <w:b w:val="0"/>
          <w:i/>
          <w:color w:val="526775"/>
          <w:sz w:val="17"/>
        </w:rPr>
        <w:t>Current published requirements identify Niagara N4.6+; confirm the exact Reflow and Niagara versions at project start.</w:t>
      </w:r>
    </w:p>
    <w:p>
      <w:pPr>
        <w:pStyle w:val="Heading2"/>
      </w:pPr>
      <w:r>
        <w:t>Value and boundaries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4680"/>
        <w:gridCol w:w="4680"/>
      </w:tblGrid>
      <w:tr>
        <w:tc>
          <w:tcPr>
            <w:tcW w:type="dxa" w:w="468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8EEF5"/>
          </w:tcPr>
          <w:p>
            <w:pPr>
              <w:spacing w:after="80"/>
            </w:pPr>
            <w:r>
              <w:rPr>
                <w:rFonts w:ascii="Calibri" w:hAnsi="Calibri"/>
                <w:b/>
                <w:i w:val="0"/>
                <w:color w:val="2B6388"/>
                <w:sz w:val="18"/>
              </w:rPr>
              <w:t>WHERE IT IS STRONG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Responsive operator experience across desktop and mobile.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Equipment views, histories, alarms, schedules and point actions.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Runs inside the owner's Niagara strategy.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Licensed project-by-project by UCS.</w:t>
            </w:r>
          </w:p>
        </w:tc>
        <w:tc>
          <w:tcPr>
            <w:tcW w:type="dxa" w:w="468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F4F6F9"/>
          </w:tcPr>
          <w:p>
            <w:pPr>
              <w:spacing w:after="80"/>
            </w:pPr>
            <w:r>
              <w:rPr>
                <w:rFonts w:ascii="Calibri" w:hAnsi="Calibri"/>
                <w:b/>
                <w:i w:val="0"/>
                <w:color w:val="0E2231"/>
                <w:sz w:val="18"/>
              </w:rPr>
              <w:t>DESIGN CONSIDERATIONS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Good graphics still depend on correct points, tags, sequences and naming.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Native controller engineering remains outside Reflow.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Version compatibility must be confirmed before upgrades.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Operator workflow needs discovery; a template alone is not a finished user experience.</w:t>
            </w:r>
          </w:p>
        </w:tc>
      </w:tr>
    </w:tbl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9360"/>
      </w:tblGrid>
      <w:tr>
        <w:tc>
          <w:tcPr>
            <w:tcW w:type="dxa" w:w="93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F1F7FA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2C9AC7"/>
                <w:sz w:val="22"/>
              </w:rPr>
              <w:t>ROLE CLARITY</w:t>
            </w:r>
          </w:p>
          <w:p>
            <w:pPr>
              <w:spacing w:after="0" w:line="288" w:lineRule="auto"/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Reflow is the experience layer. Niagara remains the supervisory platform, and native controller tools remain responsible for field logic.</w:t>
            </w:r>
          </w:p>
        </w:tc>
      </w:tr>
    </w:tbl>
    <w:p>
      <w:pPr>
        <w:spacing w:before="120" w:after="0" w:line="276" w:lineRule="auto"/>
      </w:pPr>
      <w:r>
        <w:rPr>
          <w:rFonts w:ascii="Calibri" w:hAnsi="Calibri"/>
          <w:b w:val="0"/>
          <w:i/>
          <w:color w:val="526775"/>
          <w:sz w:val="17"/>
        </w:rPr>
        <w:t>Manufacturer references: niagaramodules.com/products/reflow and /products/reflow/tech-specs</w:t>
      </w:r>
    </w:p>
    <w:p>
      <w:r>
        <w:br w:type="page"/>
      </w:r>
    </w:p>
    <w:p>
      <w:pPr>
        <w:pStyle w:val="Heading1"/>
      </w:pPr>
      <w:r>
        <w:t>Neeve AI</w:t>
      </w:r>
    </w:p>
    <w:p>
      <w:pPr>
        <w:spacing w:before="0" w:after="160" w:line="300" w:lineRule="auto"/>
      </w:pPr>
      <w:r>
        <w:rPr>
          <w:rFonts w:ascii="Calibri" w:hAnsi="Calibri"/>
          <w:b/>
          <w:i w:val="0"/>
          <w:color w:val="2B6388"/>
          <w:sz w:val="23"/>
        </w:rPr>
        <w:t>Zero-trust identity, policy and secure-edge access around the operational-technology network.</w:t>
      </w:r>
    </w:p>
    <w:p>
      <w:pPr>
        <w:pStyle w:val="Heading2"/>
      </w:pPr>
      <w:r>
        <w:t>Conceptual role in the architecture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nil" w:sz="6" w:color="CAD6DE"/>
          <w:left w:val="nil" w:sz="6" w:color="CAD6DE"/>
          <w:bottom w:val="nil" w:sz="6" w:color="CAD6DE"/>
          <w:right w:val="nil" w:sz="6" w:color="CAD6DE"/>
          <w:insideH w:val="nil" w:sz="6" w:color="CAD6DE"/>
          <w:insideV w:val="nil" w:sz="6" w:color="CAD6DE"/>
        </w:tblBorders>
      </w:tblPr>
      <w:tblGrid>
        <w:gridCol w:w="1696"/>
        <w:gridCol w:w="220"/>
        <w:gridCol w:w="1696"/>
        <w:gridCol w:w="220"/>
        <w:gridCol w:w="1696"/>
        <w:gridCol w:w="220"/>
        <w:gridCol w:w="1696"/>
        <w:gridCol w:w="220"/>
        <w:gridCol w:w="1696"/>
      </w:tblGrid>
      <w:tr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PEOPLE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Authorized users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Staff · vendors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POLICY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Neeve identity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Roles · audit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TRANSPORT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Outbound TLS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Controlled path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EDGE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Secure Edge / Link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OT boundary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OPERATIONS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Niagara + BAS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Protected network</w:t>
            </w:r>
          </w:p>
        </w:tc>
      </w:tr>
    </w:tbl>
    <w:p>
      <w:pPr>
        <w:spacing w:before="80" w:after="160" w:line="264" w:lineRule="auto"/>
      </w:pPr>
      <w:r>
        <w:rPr>
          <w:rFonts w:ascii="Calibri" w:hAnsi="Calibri"/>
          <w:b w:val="0"/>
          <w:i/>
          <w:color w:val="526775"/>
          <w:sz w:val="17"/>
        </w:rPr>
        <w:t>Inline, behind or controlled-path placements create a stronger enforcement point than a device installed merely beside a controls network.</w:t>
      </w:r>
    </w:p>
    <w:p>
      <w:pPr>
        <w:pStyle w:val="Heading2"/>
      </w:pPr>
      <w:r>
        <w:t>Value and boundaries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4680"/>
        <w:gridCol w:w="4680"/>
      </w:tblGrid>
      <w:tr>
        <w:tc>
          <w:tcPr>
            <w:tcW w:type="dxa" w:w="468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8EEF5"/>
          </w:tcPr>
          <w:p>
            <w:pPr>
              <w:spacing w:after="80"/>
            </w:pPr>
            <w:r>
              <w:rPr>
                <w:rFonts w:ascii="Calibri" w:hAnsi="Calibri"/>
                <w:b/>
                <w:i w:val="0"/>
                <w:color w:val="2B6388"/>
                <w:sz w:val="18"/>
              </w:rPr>
              <w:t>WHERE IT IS STRONG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OT-focused zero-trust access model.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Central identity, policy and audit context.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Can reduce broad VPN exposure.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Supports governed multi-site remote service.</w:t>
            </w:r>
          </w:p>
        </w:tc>
        <w:tc>
          <w:tcPr>
            <w:tcW w:type="dxa" w:w="468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F4F6F9"/>
          </w:tcPr>
          <w:p>
            <w:pPr>
              <w:spacing w:after="80"/>
            </w:pPr>
            <w:r>
              <w:rPr>
                <w:rFonts w:ascii="Calibri" w:hAnsi="Calibri"/>
                <w:b/>
                <w:i w:val="0"/>
                <w:color w:val="0E2231"/>
                <w:sz w:val="18"/>
              </w:rPr>
              <w:t>DESIGN CONSIDERATIONS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Requires early IT routing and identity coordination.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Architecture must prevent bypass of the secure path.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Outbound connectivity and recurring service are operating dependencies.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Does not replace Niagara hardening, backups or network segmentation.</w:t>
            </w:r>
          </w:p>
        </w:tc>
      </w:tr>
    </w:tbl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9360"/>
      </w:tblGrid>
      <w:tr>
        <w:tc>
          <w:tcPr>
            <w:tcW w:type="dxa" w:w="93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F1F7FA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2C9AC7"/>
                <w:sz w:val="22"/>
              </w:rPr>
              <w:t>ROLE CLARITY</w:t>
            </w:r>
          </w:p>
          <w:p>
            <w:pPr>
              <w:spacing w:after="0" w:line="288" w:lineRule="auto"/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Neeve governs who and what may reach the OT environment. Niagara and Reflow still operate the building.</w:t>
            </w:r>
          </w:p>
        </w:tc>
      </w:tr>
    </w:tbl>
    <w:p>
      <w:pPr>
        <w:spacing w:before="120" w:after="0" w:line="276" w:lineRule="auto"/>
      </w:pPr>
      <w:r>
        <w:rPr>
          <w:rFonts w:ascii="Calibri" w:hAnsi="Calibri"/>
          <w:b w:val="0"/>
          <w:i/>
          <w:color w:val="526775"/>
          <w:sz w:val="17"/>
        </w:rPr>
        <w:t>Manufacturer references: neeve.ai; docs.neeve.ai/docs/deployment-architecture; neeve.ai/product-selector</w:t>
      </w:r>
    </w:p>
    <w:p>
      <w:r>
        <w:br w:type="page"/>
      </w:r>
    </w:p>
    <w:p>
      <w:pPr>
        <w:pStyle w:val="Heading1"/>
      </w:pPr>
      <w:r>
        <w:t>Blue Ridge Lighting Solutions</w:t>
      </w:r>
    </w:p>
    <w:p>
      <w:pPr>
        <w:spacing w:before="0" w:after="160" w:line="300" w:lineRule="auto"/>
      </w:pPr>
      <w:r>
        <w:rPr>
          <w:rFonts w:ascii="Calibri" w:hAnsi="Calibri"/>
          <w:b/>
          <w:i w:val="0"/>
          <w:color w:val="2B6388"/>
          <w:sz w:val="23"/>
        </w:rPr>
        <w:t>Blue Ridge Technologies M3 lighting control integrated with Niagara through native BACnet.</w:t>
      </w:r>
    </w:p>
    <w:p>
      <w:pPr>
        <w:pStyle w:val="Heading2"/>
      </w:pPr>
      <w:r>
        <w:t>Conceptual role in the architecture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nil" w:sz="6" w:color="CAD6DE"/>
          <w:left w:val="nil" w:sz="6" w:color="CAD6DE"/>
          <w:bottom w:val="nil" w:sz="6" w:color="CAD6DE"/>
          <w:right w:val="nil" w:sz="6" w:color="CAD6DE"/>
          <w:insideH w:val="nil" w:sz="6" w:color="CAD6DE"/>
          <w:insideV w:val="nil" w:sz="6" w:color="CAD6DE"/>
        </w:tblBorders>
      </w:tblPr>
      <w:tblGrid>
        <w:gridCol w:w="1696"/>
        <w:gridCol w:w="220"/>
        <w:gridCol w:w="1696"/>
        <w:gridCol w:w="220"/>
        <w:gridCol w:w="1696"/>
        <w:gridCol w:w="220"/>
        <w:gridCol w:w="1696"/>
        <w:gridCol w:w="220"/>
        <w:gridCol w:w="1696"/>
      </w:tblGrid>
      <w:tr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PEOPLE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Facility teams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Shared operations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EXPERIENCE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Reflow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Useful lighting views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SUPERVISORY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Niagara N4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Schedules · context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LIGHTING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Blue Ridge M3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BACnet control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FIELD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CANbus I/O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Sensors · loads</w:t>
            </w:r>
          </w:p>
        </w:tc>
      </w:tr>
    </w:tbl>
    <w:p>
      <w:pPr>
        <w:spacing w:before="80" w:after="160" w:line="264" w:lineRule="auto"/>
      </w:pPr>
      <w:r>
        <w:rPr>
          <w:rFonts w:ascii="Calibri" w:hAnsi="Calibri"/>
          <w:b w:val="0"/>
          <w:i/>
          <w:color w:val="526775"/>
          <w:sz w:val="17"/>
        </w:rPr>
        <w:t>Final architecture must meet electrical code, listing requirements, emergency-lighting rules and the defined electrical/BAS division of work.</w:t>
      </w:r>
    </w:p>
    <w:p>
      <w:pPr>
        <w:pStyle w:val="Heading2"/>
      </w:pPr>
      <w:r>
        <w:t>Value and boundaries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4680"/>
        <w:gridCol w:w="4680"/>
      </w:tblGrid>
      <w:tr>
        <w:tc>
          <w:tcPr>
            <w:tcW w:type="dxa" w:w="468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8EEF5"/>
          </w:tcPr>
          <w:p>
            <w:pPr>
              <w:spacing w:after="80"/>
            </w:pPr>
            <w:r>
              <w:rPr>
                <w:rFonts w:ascii="Calibri" w:hAnsi="Calibri"/>
                <w:b/>
                <w:i w:val="0"/>
                <w:color w:val="2B6388"/>
                <w:sz w:val="18"/>
              </w:rPr>
              <w:t>WHERE IT IS STRONG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Native BACnet integration.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Modular M3 architecture.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Can coordinate schedules and occupancy with HVAC.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Retrofit options can reduce disruption.</w:t>
            </w:r>
          </w:p>
        </w:tc>
        <w:tc>
          <w:tcPr>
            <w:tcW w:type="dxa" w:w="468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F4F6F9"/>
          </w:tcPr>
          <w:p>
            <w:pPr>
              <w:spacing w:after="80"/>
            </w:pPr>
            <w:r>
              <w:rPr>
                <w:rFonts w:ascii="Calibri" w:hAnsi="Calibri"/>
                <w:b/>
                <w:i w:val="0"/>
                <w:color w:val="0E2231"/>
                <w:sz w:val="18"/>
              </w:rPr>
              <w:t>DESIGN CONSIDERATIONS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Electrical, lighting and BAS scope boundaries must be explicit.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Expose only points that support an owner workflow.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Commission local lighting and supervisory integration together.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Life-safety, UL and energy-code needs remain project-specific.</w:t>
            </w:r>
          </w:p>
        </w:tc>
      </w:tr>
    </w:tbl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9360"/>
      </w:tblGrid>
      <w:tr>
        <w:tc>
          <w:tcPr>
            <w:tcW w:type="dxa" w:w="93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F1F7FA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2C9AC7"/>
                <w:sz w:val="22"/>
              </w:rPr>
              <w:t>ROLE CLARITY</w:t>
            </w:r>
          </w:p>
          <w:p>
            <w:pPr>
              <w:spacing w:after="0" w:line="288" w:lineRule="auto"/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Blue Ridge owns purpose-built lighting control. Niagara provides cross-system context and selected supervisory workflows; it does not replace the electrical design.</w:t>
            </w:r>
          </w:p>
        </w:tc>
      </w:tr>
    </w:tbl>
    <w:p>
      <w:pPr>
        <w:spacing w:before="120" w:after="0" w:line="276" w:lineRule="auto"/>
      </w:pPr>
      <w:r>
        <w:rPr>
          <w:rFonts w:ascii="Calibri" w:hAnsi="Calibri"/>
          <w:b w:val="0"/>
          <w:i/>
          <w:color w:val="526775"/>
          <w:sz w:val="17"/>
        </w:rPr>
        <w:t>Manufacturer references: brtint.com/m3_platform and BRT M3 Platform Data Sheet (2024)</w:t>
      </w:r>
    </w:p>
    <w:p>
      <w:r>
        <w:br w:type="page"/>
      </w:r>
    </w:p>
    <w:p>
      <w:pPr>
        <w:pStyle w:val="Heading1"/>
      </w:pPr>
      <w:r>
        <w:t>Commissioning and ownership checklist</w:t>
      </w:r>
    </w:p>
    <w:p>
      <w:pPr>
        <w:numPr>
          <w:ilvl w:val="0"/>
          <w:numId w:val="10"/>
        </w:numPr>
      </w:pPr>
      <w:r>
        <w:rPr>
          <w:rFonts w:ascii="Calibri" w:hAnsi="Calibri"/>
          <w:b w:val="0"/>
          <w:i w:val="0"/>
          <w:color w:val="1B2E3A"/>
          <w:sz w:val="21"/>
        </w:rPr>
        <w:t>Name the system of record for schedules, occupancy commands and alarm acknowledgement.</w:t>
      </w:r>
    </w:p>
    <w:p>
      <w:pPr>
        <w:numPr>
          <w:ilvl w:val="0"/>
          <w:numId w:val="10"/>
        </w:numPr>
      </w:pPr>
      <w:r>
        <w:rPr>
          <w:rFonts w:ascii="Calibri" w:hAnsi="Calibri"/>
          <w:b w:val="0"/>
          <w:i w:val="0"/>
          <w:color w:val="1B2E3A"/>
          <w:sz w:val="21"/>
        </w:rPr>
        <w:t>Define who owns Niagara, Reflow, Neeve and Blue Ridge licenses and renewal decisions.</w:t>
      </w:r>
    </w:p>
    <w:p>
      <w:pPr>
        <w:numPr>
          <w:ilvl w:val="0"/>
          <w:numId w:val="10"/>
        </w:numPr>
      </w:pPr>
      <w:r>
        <w:rPr>
          <w:rFonts w:ascii="Calibri" w:hAnsi="Calibri"/>
          <w:b w:val="0"/>
          <w:i w:val="0"/>
          <w:color w:val="1B2E3A"/>
          <w:sz w:val="21"/>
        </w:rPr>
        <w:t>Deliver native source files, station backups, graphics resources, certificates and recovery instructions.</w:t>
      </w:r>
    </w:p>
    <w:p>
      <w:pPr>
        <w:numPr>
          <w:ilvl w:val="0"/>
          <w:numId w:val="10"/>
        </w:numPr>
      </w:pPr>
      <w:r>
        <w:rPr>
          <w:rFonts w:ascii="Calibri" w:hAnsi="Calibri"/>
          <w:b w:val="0"/>
          <w:i w:val="0"/>
          <w:color w:val="1B2E3A"/>
          <w:sz w:val="21"/>
        </w:rPr>
        <w:t>Test remote access from outside the owner network using the approved identity path.</w:t>
      </w:r>
    </w:p>
    <w:p>
      <w:pPr>
        <w:numPr>
          <w:ilvl w:val="0"/>
          <w:numId w:val="10"/>
        </w:numPr>
      </w:pPr>
      <w:r>
        <w:rPr>
          <w:rFonts w:ascii="Calibri" w:hAnsi="Calibri"/>
          <w:b w:val="0"/>
          <w:i w:val="0"/>
          <w:color w:val="1B2E3A"/>
          <w:sz w:val="21"/>
        </w:rPr>
        <w:t>Verify local equipment and lighting operation when the supervisory or internet connection is unavailable.</w:t>
      </w:r>
    </w:p>
    <w:p>
      <w:pPr>
        <w:numPr>
          <w:ilvl w:val="0"/>
          <w:numId w:val="10"/>
        </w:numPr>
      </w:pPr>
      <w:r>
        <w:rPr>
          <w:rFonts w:ascii="Calibri" w:hAnsi="Calibri"/>
          <w:b w:val="0"/>
          <w:i w:val="0"/>
          <w:color w:val="1B2E3A"/>
          <w:sz w:val="21"/>
        </w:rPr>
        <w:t>Document point naming, tags, network addressing, firewall rules and support contacts.</w:t>
      </w:r>
    </w:p>
    <w:p>
      <w:pPr>
        <w:numPr>
          <w:ilvl w:val="0"/>
          <w:numId w:val="10"/>
        </w:numPr>
      </w:pPr>
      <w:r>
        <w:rPr>
          <w:rFonts w:ascii="Calibri" w:hAnsi="Calibri"/>
          <w:b w:val="0"/>
          <w:i w:val="0"/>
          <w:color w:val="1B2E3A"/>
          <w:sz w:val="21"/>
        </w:rPr>
        <w:t>Train operators on normal use, exception response and who to call before bypassing a security control.</w:t>
      </w:r>
    </w:p>
    <w:p>
      <w:pPr>
        <w:pStyle w:val="Heading2"/>
      </w:pPr>
      <w:r>
        <w:t>Responsibility prompts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1800"/>
        <w:gridCol w:w="2700"/>
        <w:gridCol w:w="4860"/>
      </w:tblGrid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USE CASE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FIT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FIELD NOTE</w:t>
            </w:r>
          </w:p>
        </w:tc>
      </w:tr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Operator UI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UCS / Reflow scope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B2E3A"/>
                <w:sz w:val="19"/>
              </w:rPr>
              <w:t>Define pages, actions, trends, alarms and mobile workflows.</w:t>
            </w:r>
          </w:p>
        </w:tc>
      </w:tr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Remote access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Owner IT + UCS + Neeve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B2E3A"/>
                <w:sz w:val="19"/>
              </w:rPr>
              <w:t>Define identity, approval, routing, logs and break-glass access.</w:t>
            </w:r>
          </w:p>
        </w:tc>
      </w:tr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Lighting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Electrical + lighting + UCS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B2E3A"/>
                <w:sz w:val="19"/>
              </w:rPr>
              <w:t>Define sequences, local control, BACnet points and commissioning.</w:t>
            </w:r>
          </w:p>
        </w:tc>
      </w:tr>
    </w:tbl>
    <w:p>
      <w:pPr>
        <w:spacing w:before="200" w:after="0" w:line="276" w:lineRule="auto"/>
      </w:pPr>
      <w:r>
        <w:rPr>
          <w:rFonts w:ascii="Calibri" w:hAnsi="Calibri"/>
          <w:b w:val="0"/>
          <w:i/>
          <w:color w:val="526775"/>
          <w:sz w:val="17"/>
        </w:rPr>
        <w:t>Disclaimer: This document is a conceptual planning aid, not a stamped network, electrical, cybersecurity or controls design. Final architecture must be engineered for the specific project and approved by the owner and responsible design professionals.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60"/>
      <w:jc w:val="right"/>
    </w:pPr>
    <w:r>
      <w:rPr>
        <w:rFonts w:ascii="Calibri" w:hAnsi="Calibri"/>
        <w:b/>
        <w:i w:val="0"/>
        <w:color w:val="526775"/>
        <w:sz w:val="17"/>
      </w:rPr>
      <w:t xml:space="preserve">UCS · FIELD-EARNED GUIDANCE   |   </w:t>
    </w:r>
    <w:r>
      <w:rPr>
        <w:rFonts w:ascii="Calibri" w:hAnsi="Calibri"/>
        <w:b w:val="0"/>
        <w:i w:val="0"/>
        <w:color w:val="526775"/>
        <w:sz w:val="17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360" w:val="left"/>
      </w:tabs>
      <w:spacing w:after="60"/>
      <w:pBdr>
        <w:bottom w:val="single" w:sz="10" w:space="4" w:color="2C9AC7"/>
      </w:pBdr>
    </w:pPr>
    <w:r>
      <w:rPr>
        <w:rFonts w:ascii="Calibri" w:hAnsi="Calibri"/>
        <w:b/>
        <w:i w:val="0"/>
        <w:color w:val="2B6388"/>
        <w:sz w:val="17"/>
      </w:rPr>
      <w:t>UNIVERSAL CONTROLS SOLUTION</w:t>
    </w:r>
    <w:r>
      <w:rPr>
        <w:rFonts w:ascii="Calibri" w:hAnsi="Calibri"/>
        <w:b/>
        <w:i w:val="0"/>
        <w:color w:val="526775"/>
        <w:sz w:val="17"/>
      </w:rPr>
      <w:tab/>
      <w:t>CONNECTED-BUILDING TECHNOLOGY GUIDE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0"/>
        <w:spacing w:after="80" w:line="300" w:lineRule="auto"/>
      </w:pPr>
      <w:rPr>
        <w:rFonts w:ascii="Calibri" w:hAnsi="Calibri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300" w:lineRule="auto"/>
    </w:pPr>
    <w:rPr>
      <w:rFonts w:ascii="Calibri" w:hAnsi="Calibri"/>
      <w:color w:val="1B2E3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2B638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/>
      <w:b/>
      <w:bCs/>
      <w:color w:val="2B638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/>
      <w:b/>
      <w:bCs/>
      <w:color w:val="0E223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Conceptual Niagara-centered building automation architectures</dc:subject>
  <dc:creator>Universal Controls Solution</dc:creator>
  <cp:keywords/>
  <dc:description>Design preset: compact_reference_guide. Named UCS brand override: heading color #2B6388, accent #2C9AC7, navy #0E2231, lime #B9FF00. Header pattern: editorial_cover.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